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57" w:rsidRDefault="00C12F5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2F57" w:rsidRDefault="00C12F5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12F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F57" w:rsidRDefault="00C12F57">
            <w:pPr>
              <w:pStyle w:val="ConsPlusNormal"/>
            </w:pPr>
            <w:r>
              <w:t>20 октября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F57" w:rsidRDefault="00C12F57">
            <w:pPr>
              <w:pStyle w:val="ConsPlusNormal"/>
              <w:jc w:val="right"/>
            </w:pPr>
            <w:r>
              <w:t>N 402-ФЗ</w:t>
            </w:r>
          </w:p>
        </w:tc>
      </w:tr>
    </w:tbl>
    <w:p w:rsidR="00C12F57" w:rsidRDefault="00C12F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F57" w:rsidRDefault="00C12F57">
      <w:pPr>
        <w:pStyle w:val="ConsPlusNormal"/>
        <w:jc w:val="both"/>
      </w:pPr>
    </w:p>
    <w:p w:rsidR="00C12F57" w:rsidRDefault="00C12F57">
      <w:pPr>
        <w:pStyle w:val="ConsPlusTitle"/>
        <w:jc w:val="center"/>
      </w:pPr>
      <w:r>
        <w:t>РОССИЙСКАЯ ФЕДЕРАЦИЯ</w:t>
      </w:r>
    </w:p>
    <w:p w:rsidR="00C12F57" w:rsidRDefault="00C12F57">
      <w:pPr>
        <w:pStyle w:val="ConsPlusTitle"/>
        <w:jc w:val="center"/>
      </w:pPr>
    </w:p>
    <w:p w:rsidR="00C12F57" w:rsidRDefault="00C12F57">
      <w:pPr>
        <w:pStyle w:val="ConsPlusTitle"/>
        <w:jc w:val="center"/>
      </w:pPr>
      <w:r>
        <w:t>ФЕДЕРАЛЬНЫЙ ЗАКОН</w:t>
      </w:r>
    </w:p>
    <w:p w:rsidR="00C12F57" w:rsidRDefault="00C12F57">
      <w:pPr>
        <w:pStyle w:val="ConsPlusTitle"/>
        <w:jc w:val="center"/>
      </w:pPr>
    </w:p>
    <w:p w:rsidR="00C12F57" w:rsidRDefault="00C12F57">
      <w:pPr>
        <w:pStyle w:val="ConsPlusTitle"/>
        <w:jc w:val="center"/>
      </w:pPr>
      <w:r>
        <w:t>О НЕМАТЕРИАЛЬНОМ ЭТНОКУЛЬТУРНОМ ДОСТОЯНИИ</w:t>
      </w:r>
    </w:p>
    <w:p w:rsidR="00C12F57" w:rsidRDefault="00C12F57">
      <w:pPr>
        <w:pStyle w:val="ConsPlusTitle"/>
        <w:jc w:val="center"/>
      </w:pPr>
      <w:r>
        <w:t>РОССИЙСКОЙ ФЕДЕРАЦИИ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jc w:val="right"/>
      </w:pPr>
      <w:r>
        <w:t>Принят</w:t>
      </w:r>
    </w:p>
    <w:p w:rsidR="00C12F57" w:rsidRDefault="00C12F57">
      <w:pPr>
        <w:pStyle w:val="ConsPlusNormal"/>
        <w:jc w:val="right"/>
      </w:pPr>
      <w:r>
        <w:t>Государственной Думой</w:t>
      </w:r>
    </w:p>
    <w:p w:rsidR="00C12F57" w:rsidRDefault="00C12F57">
      <w:pPr>
        <w:pStyle w:val="ConsPlusNormal"/>
        <w:jc w:val="right"/>
      </w:pPr>
      <w:r>
        <w:t>4 октября 2022 года</w:t>
      </w:r>
    </w:p>
    <w:p w:rsidR="00C12F57" w:rsidRDefault="00C12F57">
      <w:pPr>
        <w:pStyle w:val="ConsPlusNormal"/>
        <w:jc w:val="right"/>
      </w:pPr>
    </w:p>
    <w:p w:rsidR="00C12F57" w:rsidRDefault="00C12F57">
      <w:pPr>
        <w:pStyle w:val="ConsPlusNormal"/>
        <w:jc w:val="right"/>
      </w:pPr>
      <w:r>
        <w:t>Одобрен</w:t>
      </w:r>
    </w:p>
    <w:p w:rsidR="00C12F57" w:rsidRDefault="00C12F57">
      <w:pPr>
        <w:pStyle w:val="ConsPlusNormal"/>
        <w:jc w:val="right"/>
      </w:pPr>
      <w:r>
        <w:t>Советом Федерации</w:t>
      </w:r>
    </w:p>
    <w:p w:rsidR="00C12F57" w:rsidRDefault="00C12F57">
      <w:pPr>
        <w:pStyle w:val="ConsPlusNormal"/>
        <w:jc w:val="right"/>
      </w:pPr>
      <w:r>
        <w:t>19 октября 2022 года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1. Цель настоящего Федерального закона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Целью настоящего Федерального закона является создание правовых и организационных основ для обеспечения культурной самобытности всех народов и этнических общностей Российской Федерации и сохранения этнокультурного и языкового многообразия. Настоящий Федеральный закон направлен на реализацию конституционного права каждого на участие в культурной жизни и пользование учреждениями культуры, на доступ к культурным ценностям и конституционной обязанности каждого заботиться о сохранении исторического и культурного наследия.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2. Предмет регулирования настоящего Федерального закона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Настоящий Федеральный закон регулирует отношения в области выявления, изучения, использования, актуализации, сохранения и популяризации объектов нематериального этнокультурного достояния Российской Федерации.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3. Правовое регулирование отношений в области нематериального этнокультурного достояния Российской Федерации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 xml:space="preserve">Правовое регулирование отношений в области нематериального этнокультурного достояния Российской Федерации основывается на положениях </w:t>
      </w:r>
      <w:hyperlink r:id="rId5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настоящим Федеральным законом, другими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законами и иными нормативными правовыми актами субъектов Российской Федерации.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4. Основные понятия, используемые в настоящем Федеральном законе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 xml:space="preserve">1) нематериальное этнокультурное достояние Российской Федерации (далее - нематериальное этнокультурное достояние) - нематериальное культурное наследие народов Российской Федерации как совокупность присущих этническим общностям Российской Федерации </w:t>
      </w:r>
      <w:r>
        <w:lastRenderedPageBreak/>
        <w:t>духовно-нравственных и культурных ценностей, передаваемых из поколения в поколение, формирующих у них чувство осознания идентичности и охватывающих образ жизни, традиции и формы их выражения, а также воссоздание и современные тенденции развития данного образа жизни, традиций и форм их выражения;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2) этническая общность Российской Федерации (далее - этническая общность) - исторически сложившаяся на определенной территории устойчивая совокупность людей, обладающая общей культурой с присущими ей образной и ценностной системами, общностью языка, этническим самосознанием, свободно определяющая свою национальную принадлежность;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3) носители нематериального этнокультурного достояния - этнические общности и их отдельные представители, обладающие уникальными знаниями, выраженными в объективной форме, технологиями и навыками, отражающими культурные особенности их этнической общности, играющие важную роль в сохранении, актуализации и популяризации объектов нематериального этнокультурного достояния;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4) хранители нематериального этнокультурного достояния - физические и юридические лица, имеющие отношение к выявлению, изучению, использованию, актуализации, сохранению и популяризации объектов нематериального этнокультурного достояния (дома (центры) народного творчества и учреждения культурно-досугового типа, профессиональные и самодеятельные творческие коллективы, культурные объединения), а также библиотеки, музеи, архивы, научные, образовательные и иные организации;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5) государственная политика в области нематериального этнокультурного достояния - совокупность правовых, экономических, социальных, организационных и иных мер и принципов, направленных на создание условий для поддержки выявления, изучения, использования, актуализации, сохранения и популяризации объектов нематериального этнокультурного достояния.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5. Объекты нематериального этнокультурного достояния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К объектам нематериального этнокультурного достояния относятся: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1) устное творчество, устные традиции и формы их выражения на русском языке, языках и диалектах народов Российской Федерации;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2) формы традиционного исполнительского искусства (словесного, вокального, инструментального, хореографического);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3) традиции, выраженные в обрядах, празднествах, обычаях, игрищах и других формах народной культуры;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 xml:space="preserve">4) знания, выраженные в объективной форме, технологии, навыки и формы их представления, связанные с укладами жизни и традиционными ремеслами, реализующиеся в исторически сложившихся сюжетах и </w:t>
      </w:r>
      <w:proofErr w:type="gramStart"/>
      <w:r>
        <w:t>образах</w:t>
      </w:r>
      <w:proofErr w:type="gramEnd"/>
      <w:r>
        <w:t xml:space="preserve"> и стилистике их воплощения, существующих на определенной территории;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5) иные объекты нематериального этнокультурного достояния.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6. Категории объектов нематериального этнокультурного достояния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Объекты нематериального этнокультурного достояния подразделяются на следующие категории: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 xml:space="preserve">1) объекты нематериального этнокультурного достояния федерального значения, представляющие особую историческую, культурную и научную ценность для истории и культуры </w:t>
      </w:r>
      <w:r>
        <w:lastRenderedPageBreak/>
        <w:t>Российской Федерации;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2) объекты нематериального этнокультурного достояния регионального значения, представляющие историческую, культурную и научную ценность для истории и культуры субъектов Российской Федерации;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3) объекты нематериального этнокультурного достояния местного (муниципального) значения, представляющие историческую, культурную и научную ценность для истории и культуры муниципальных образований.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7. Полномочия федеральных органов государственной власти в области нематериального этнокультурного достояния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К полномочиям федеральных органов государственной власти в области нематериального этнокультурного достояния относятся: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1) формирование и осуществление государственной политики в области нематериального этнокультурного достояния;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2) осуществление нормативно-правового регулирования в области выявления, изучения, использования, актуализации, сохранения и популяризации объектов нематериального этнокультурного достояния;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3) формирование и ведение федерального государственного реестра объектов нематериального этнокультурного достояния Российской Федерации (далее - федеральный реестр);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4) создание условий для организации работы по выявлению объектов нематериального этнокультурного достояния федерального значения;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5) осуществление международного сотрудничества в области нематериального этнокультурного достояния;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6) иные полномочия, предусмотренные настоящим Федеральным законом и другими федеральными законами.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8. Полномочия органов государственной власти субъекта Российской Федерации в области нематериального этнокультурного достояния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К полномочиям органов государственной власти субъекта Российской Федерации в области нематериального этнокультурного достояния относятся: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1) участие в осуществлении единой государственной политики в сфере культуры в части нематериального этнокультурного достояния;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2) организация и поддержка учреждений культуры и искусства (за исключением федеральных государственных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 в части выявления, изучения, использования, актуализации, сохранения и популяризации объектов нематериального этнокультурного достояния;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3) осуществление поддержки региональных и местных национально-культурных автономий;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 xml:space="preserve">4) поддержка организаций народных художественных промыслов (за исключением организаций народных художественных промыслов, </w:t>
      </w:r>
      <w:hyperlink r:id="rId6">
        <w:r>
          <w:rPr>
            <w:color w:val="0000FF"/>
          </w:rPr>
          <w:t>перечень</w:t>
        </w:r>
      </w:hyperlink>
      <w:r>
        <w:t xml:space="preserve"> которых утверждается уполномоченным Правительством Российской Федерации федеральным органом исполнительной </w:t>
      </w:r>
      <w:r>
        <w:lastRenderedPageBreak/>
        <w:t>власти);</w:t>
      </w:r>
    </w:p>
    <w:p w:rsidR="00C12F57" w:rsidRDefault="00C12F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2F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F57" w:rsidRDefault="00C12F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F57" w:rsidRDefault="00C12F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F57" w:rsidRDefault="00C12F5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12F57" w:rsidRDefault="00C12F57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ст. 8 </w:t>
            </w:r>
            <w:hyperlink w:anchor="P13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F57" w:rsidRDefault="00C12F57">
            <w:pPr>
              <w:pStyle w:val="ConsPlusNormal"/>
            </w:pPr>
          </w:p>
        </w:tc>
      </w:tr>
    </w:tbl>
    <w:p w:rsidR="00C12F57" w:rsidRDefault="00C12F57">
      <w:pPr>
        <w:pStyle w:val="ConsPlusNormal"/>
        <w:spacing w:before="280"/>
        <w:ind w:firstLine="540"/>
        <w:jc w:val="both"/>
      </w:pPr>
      <w:bookmarkStart w:id="0" w:name="P75"/>
      <w:bookmarkEnd w:id="0"/>
      <w:r>
        <w:t>5) осуществление мер, направленных на поддержку, сохранение, развитие и изучение культуры народов Российской Федерации, проживающих на территории субъекта Российской Федерации, сохранение этнокультурного многообразия народов Российской Федерации, проживающих на территории субъекта Российской Федерации, в том числе нематериального этнокультурного достояния;</w:t>
      </w:r>
    </w:p>
    <w:p w:rsidR="00C12F57" w:rsidRDefault="00C12F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2F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F57" w:rsidRDefault="00C12F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F57" w:rsidRDefault="00C12F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F57" w:rsidRDefault="00C12F5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12F57" w:rsidRDefault="00C12F57">
            <w:pPr>
              <w:pStyle w:val="ConsPlusNormal"/>
              <w:jc w:val="both"/>
            </w:pPr>
            <w:r>
              <w:rPr>
                <w:color w:val="392C69"/>
              </w:rPr>
              <w:t xml:space="preserve">П. 6 ст. 8 </w:t>
            </w:r>
            <w:hyperlink w:anchor="P13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F57" w:rsidRDefault="00C12F57">
            <w:pPr>
              <w:pStyle w:val="ConsPlusNormal"/>
            </w:pPr>
          </w:p>
        </w:tc>
      </w:tr>
    </w:tbl>
    <w:p w:rsidR="00C12F57" w:rsidRDefault="00C12F57">
      <w:pPr>
        <w:pStyle w:val="ConsPlusNormal"/>
        <w:spacing w:before="280"/>
        <w:ind w:firstLine="540"/>
        <w:jc w:val="both"/>
      </w:pPr>
      <w:r>
        <w:t>6) организация и осуществление, в том числе научными организациями субъекта Российской Федерации, региональных научно-технических и инновационных программ и проектов в области нематериального этнокультурного достояния;</w:t>
      </w:r>
    </w:p>
    <w:p w:rsidR="00C12F57" w:rsidRDefault="00C12F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2F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F57" w:rsidRDefault="00C12F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F57" w:rsidRDefault="00C12F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F57" w:rsidRDefault="00C12F5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12F57" w:rsidRDefault="00C12F57">
            <w:pPr>
              <w:pStyle w:val="ConsPlusNormal"/>
              <w:jc w:val="both"/>
            </w:pPr>
            <w:r>
              <w:rPr>
                <w:color w:val="392C69"/>
              </w:rPr>
              <w:t xml:space="preserve">П. 7 ст. 8 </w:t>
            </w:r>
            <w:hyperlink w:anchor="P13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F57" w:rsidRDefault="00C12F57">
            <w:pPr>
              <w:pStyle w:val="ConsPlusNormal"/>
            </w:pPr>
          </w:p>
        </w:tc>
      </w:tr>
    </w:tbl>
    <w:p w:rsidR="00C12F57" w:rsidRDefault="00C12F57">
      <w:pPr>
        <w:pStyle w:val="ConsPlusNormal"/>
        <w:spacing w:before="280"/>
        <w:ind w:firstLine="540"/>
        <w:jc w:val="both"/>
      </w:pPr>
      <w:bookmarkStart w:id="1" w:name="P81"/>
      <w:bookmarkEnd w:id="1"/>
      <w:r>
        <w:t>7) организация проведения экспертиз научных и научно-технических программ и проектов в области нематериального этнокультурного достояния, финансируемых за счет средств бюджета субъекта Российской Федерации;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8) иные полномочия, предусмотренные настоящим Федеральным законом и другими федеральными законами, а также законами субъекта Российской Федерации.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9. Права органов местного самоуправления в области нематериального этнокультурного достояния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Органы местного самоуправления в области нематериального этнокультурного достояния вправе: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1) принимать муниципальные нормативные правовые акты, а также муниципальные программы в области нематериального этнокультурного достояния на территории соответствующего муниципального образования;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2) участвовать в реализации региональных проектов в области нематериального этнокультурного достояния на территории соответствующего муниципального образования;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3) создавать финансовые и организационные условия для обеспечения выявления, изучения, использования, актуализации, сохранения и популяризации объектов нематериального этнокультурного достояния и свободного доступа к ним на территории соответствующего муниципального образования;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4) осуществлять местное (муниципальное) сотрудничество в области выявления, изучения, использования, актуализации, сохранения и популяризации объектов нематериального этнокультурного достояния.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10. Права носителей нематериального этнокультурного достояния, хранителей нематериального этнокультурного достояния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1. Носители нематериального этнокультурного достояния имеют право: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1) на получение в соответствии с законодательством государственной и (или) муниципальной поддержки, направленной на обеспечение их культурной самобытности, а также на использование, актуализацию, сохранение и популяризацию объектов нематериального этнокультурного достояния, носителями которого они являются;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 xml:space="preserve">2) на подачу заявки в уполномоченный орган исполнительной власти субъекта Российской Федерации в области нематериального этнокультурного достояния, а в случае его отсутствия - уполномоченный орган исполнительной власти субъекта Российской Федерации в области культуры (далее - региональный уполномоченный орган) о включении объекта нематериального этнокультурного достояния в федеральный реестр в установленном </w:t>
      </w:r>
      <w:hyperlink w:anchor="P108">
        <w:r>
          <w:rPr>
            <w:color w:val="0000FF"/>
          </w:rPr>
          <w:t>статьями 12</w:t>
        </w:r>
      </w:hyperlink>
      <w:r>
        <w:t xml:space="preserve"> и </w:t>
      </w:r>
      <w:hyperlink w:anchor="P116">
        <w:r>
          <w:rPr>
            <w:color w:val="0000FF"/>
          </w:rPr>
          <w:t>13</w:t>
        </w:r>
      </w:hyperlink>
      <w:r>
        <w:t xml:space="preserve"> настоящего Федерального закона порядке или в региональный реестр объектов нематериального этнокультурного достояния субъекта Российской Федерации (далее - региональный реестр) в установленном </w:t>
      </w:r>
      <w:hyperlink w:anchor="P121">
        <w:r>
          <w:rPr>
            <w:color w:val="0000FF"/>
          </w:rPr>
          <w:t>статьей 14</w:t>
        </w:r>
      </w:hyperlink>
      <w:r>
        <w:t xml:space="preserve"> настоящего Федерального закона порядке.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2. Хранители нематериального этнокультурного достояния имеют право: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 xml:space="preserve">1) на участие в целях включения объекта нематериального этнокультурного достояния в федеральный реестр в установленном </w:t>
      </w:r>
      <w:hyperlink w:anchor="P108">
        <w:r>
          <w:rPr>
            <w:color w:val="0000FF"/>
          </w:rPr>
          <w:t>статьями 12</w:t>
        </w:r>
      </w:hyperlink>
      <w:r>
        <w:t xml:space="preserve"> и </w:t>
      </w:r>
      <w:hyperlink w:anchor="P116">
        <w:r>
          <w:rPr>
            <w:color w:val="0000FF"/>
          </w:rPr>
          <w:t>13</w:t>
        </w:r>
      </w:hyperlink>
      <w:r>
        <w:t xml:space="preserve"> настоящего Федерального закона порядке или в региональный реестр в установленном </w:t>
      </w:r>
      <w:hyperlink w:anchor="P121">
        <w:r>
          <w:rPr>
            <w:color w:val="0000FF"/>
          </w:rPr>
          <w:t>статьей 14</w:t>
        </w:r>
      </w:hyperlink>
      <w:r>
        <w:t xml:space="preserve"> настоящего Федерального закона порядке в выявлении, изучении, использовании, актуализации, сохранении и популяризации объектов нематериального этнокультурного достояния;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2) на получение в соответствии с законодательством государственной и (или) муниципальной поддержки для осуществления деятельности по выявлению, изучению, использованию, актуализации, сохранению и популяризации объектов нематериального этнокультурного достояния;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 xml:space="preserve">3) на подачу заявки в региональный уполномоченный орган о включении объекта нематериального этнокультурного достояния в федеральный реестр в установленном </w:t>
      </w:r>
      <w:hyperlink w:anchor="P108">
        <w:r>
          <w:rPr>
            <w:color w:val="0000FF"/>
          </w:rPr>
          <w:t>статьями 12</w:t>
        </w:r>
      </w:hyperlink>
      <w:r>
        <w:t xml:space="preserve"> и </w:t>
      </w:r>
      <w:hyperlink w:anchor="P116">
        <w:r>
          <w:rPr>
            <w:color w:val="0000FF"/>
          </w:rPr>
          <w:t>13</w:t>
        </w:r>
      </w:hyperlink>
      <w:r>
        <w:t xml:space="preserve"> настоящего Федерального закона порядке или в региональный реестр в установленном </w:t>
      </w:r>
      <w:hyperlink w:anchor="P121">
        <w:r>
          <w:rPr>
            <w:color w:val="0000FF"/>
          </w:rPr>
          <w:t>статьей 14</w:t>
        </w:r>
      </w:hyperlink>
      <w:r>
        <w:t xml:space="preserve"> настоящего Федерального закона порядке.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11. Права физических и юридических лиц в области нематериального этнокультурного достояния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Физические лица и юридические лица, в том числе общественные организации, национально-культурные автономии, имеют право: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1) на доступ к объектам нематериального этнокультурного достояния и беспрепятственное получение информации об объектах нематериального этнокультурного достояния;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2) на участие в выявлении, изучении, использовании, актуализации, сохранении и популяризации объектов нематериального этнокультурного достояния.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bookmarkStart w:id="2" w:name="P108"/>
      <w:bookmarkEnd w:id="2"/>
      <w:r>
        <w:t>Статья 12. Федеральный реестр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1. Федеральный реестр является государственной информационной системой и ведется в целях учета, сохранения, изучения, актуализации и популяризации объектов нематериального этнокультурного достояния федерального значения.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 xml:space="preserve">2. Федеральный реестр является основным источником информации об объектах нематериального этнокультурного достояния федерального значения, способах (формах) их </w:t>
      </w:r>
      <w:r>
        <w:lastRenderedPageBreak/>
        <w:t>выражения, а также местах хранения связанных с ними материальных предметов.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 xml:space="preserve">3. Правительством Российской Федерации утверждается </w:t>
      </w:r>
      <w:hyperlink r:id="rId7">
        <w:r>
          <w:rPr>
            <w:color w:val="0000FF"/>
          </w:rPr>
          <w:t>положение</w:t>
        </w:r>
      </w:hyperlink>
      <w:r>
        <w:t xml:space="preserve"> о федеральном реестре, которое содержит в том числе </w:t>
      </w:r>
      <w:hyperlink r:id="rId8">
        <w:r>
          <w:rPr>
            <w:color w:val="0000FF"/>
          </w:rPr>
          <w:t>порядок</w:t>
        </w:r>
      </w:hyperlink>
      <w:r>
        <w:t xml:space="preserve"> формирования и ведения федерального реестра, порядок использования федерального реестра, состав сведений об объектах нематериального этнокультурного достояния, подлежащих внесению в федеральный реестр, </w:t>
      </w:r>
      <w:hyperlink r:id="rId9">
        <w:r>
          <w:rPr>
            <w:color w:val="0000FF"/>
          </w:rPr>
          <w:t>порядок</w:t>
        </w:r>
      </w:hyperlink>
      <w:r>
        <w:t xml:space="preserve"> принятия решения о включении объекта нематериального этнокультурного достояния в федеральный реестр, включая порядок внесения сведений об объектах нематериального этнокультурного достояния в федеральный реестр и внесения изменений в данные сведения, порядок исключения объектов нематериального этнокультурного достояния из федерального реестра.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 xml:space="preserve">4. Оператором федерального реестра является федеральный </w:t>
      </w:r>
      <w:hyperlink r:id="rId10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Правительством Российской Федерации в области нематериального этнокультурного достояния. На основании решения федерального органа исполнительной власти, уполномоченного Правительством Российской Федерации в области нематериального этнокультурного достояния, полномочия по эксплуатации и развитию федерального реестра могут быть переданы подведомственному ему учреждению.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5. Внесенные в федеральный реестр сведения об объекте нематериального этнокультурного достояния являются общедоступными, за исключением сведений, распространение которых ограничено законодательством Российской Федерации, и предоставляются бесплатно.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bookmarkStart w:id="3" w:name="P116"/>
      <w:bookmarkEnd w:id="3"/>
      <w:r>
        <w:t>Статья 13. Основания для включения объекта нематериального этнокультурного достояния в федеральный реестр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1. Основанием для включения объекта нематериального этнокультурного достояния в федеральный реестр является предложение регионального уполномоченного органа, сформированное на основании заявки хранителя нематериального этнокультурного достояния, носителя нематериального этнокультурного достояния или органа публичной власти.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 xml:space="preserve">2. Объект нематериального этнокультурного достояния включается в федеральный реестр решением федерального органа исполнительной власти, уполномоченного Правительством Российской Федерации в области нематериального этнокультурного достояния, на основании заключения экспертного совета федерального органа исполнительной власти, уполномоченного Правительством Российской Федерации в области нематериального этнокультурного достояния (далее - экспертный совет). </w:t>
      </w:r>
      <w:hyperlink r:id="rId11">
        <w:r>
          <w:rPr>
            <w:color w:val="0000FF"/>
          </w:rPr>
          <w:t>Положение</w:t>
        </w:r>
      </w:hyperlink>
      <w:r>
        <w:t xml:space="preserve"> об экспертном совете и состав экспертного совета утверждаются федеральным органом исполнительной власти, уполномоченным Правительством Российской Федерации в области нематериального этнокультурного достояния.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bookmarkStart w:id="4" w:name="P121"/>
      <w:bookmarkEnd w:id="4"/>
      <w:r>
        <w:t>Статья 14. Региональный реестр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>1. Органы государственной власти субъекта Российской Федерации вправе формировать и вести региональный реестр.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2. Региональный реестр ведется в целях учета, сохранения, изучения, актуализации и популяризации объектов нематериального этнокультурного достояния регионального и местного (муниципального) значения.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3. Порядок формирования и ведения регионального реестра, порядок принятия решения о включении объекта нематериального этнокультурного достояния в региональный реестр утверждаются региональным уполномоченным органом.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Title"/>
        <w:ind w:firstLine="540"/>
        <w:jc w:val="both"/>
        <w:outlineLvl w:val="0"/>
      </w:pPr>
      <w:r>
        <w:t>Статья 15. Порядок вступления в силу настоящего Федерального закона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</w:t>
      </w:r>
      <w:r>
        <w:lastRenderedPageBreak/>
        <w:t xml:space="preserve">исключением </w:t>
      </w:r>
      <w:hyperlink w:anchor="P75">
        <w:r>
          <w:rPr>
            <w:color w:val="0000FF"/>
          </w:rPr>
          <w:t>пунктов 5</w:t>
        </w:r>
      </w:hyperlink>
      <w:r>
        <w:t xml:space="preserve"> - </w:t>
      </w:r>
      <w:hyperlink w:anchor="P81">
        <w:r>
          <w:rPr>
            <w:color w:val="0000FF"/>
          </w:rPr>
          <w:t>7 статьи 8</w:t>
        </w:r>
      </w:hyperlink>
      <w:r>
        <w:t xml:space="preserve"> настоящего Федерального закона.</w:t>
      </w:r>
    </w:p>
    <w:p w:rsidR="00C12F57" w:rsidRDefault="00C12F57">
      <w:pPr>
        <w:pStyle w:val="ConsPlusNormal"/>
        <w:spacing w:before="220"/>
        <w:ind w:firstLine="540"/>
        <w:jc w:val="both"/>
      </w:pPr>
      <w:bookmarkStart w:id="5" w:name="P130"/>
      <w:bookmarkEnd w:id="5"/>
      <w:r>
        <w:t xml:space="preserve">2. </w:t>
      </w:r>
      <w:hyperlink w:anchor="P75">
        <w:r>
          <w:rPr>
            <w:color w:val="0000FF"/>
          </w:rPr>
          <w:t>Пункты 5</w:t>
        </w:r>
      </w:hyperlink>
      <w:r>
        <w:t xml:space="preserve"> - </w:t>
      </w:r>
      <w:hyperlink w:anchor="P81">
        <w:r>
          <w:rPr>
            <w:color w:val="0000FF"/>
          </w:rPr>
          <w:t>7 статьи 8</w:t>
        </w:r>
      </w:hyperlink>
      <w:r>
        <w:t xml:space="preserve"> настоящего Федерального закона вступают в силу с 1 января 2023 года.</w:t>
      </w:r>
    </w:p>
    <w:p w:rsidR="00C12F57" w:rsidRDefault="00C12F57">
      <w:pPr>
        <w:pStyle w:val="ConsPlusNormal"/>
        <w:spacing w:before="220"/>
        <w:ind w:firstLine="540"/>
        <w:jc w:val="both"/>
      </w:pPr>
      <w:r>
        <w:t>3. Нормативные правовые акты субъектов Российской Федерации подлежат приведению в соответствие с настоящим Федеральным законом не позднее 1 января 2023 года. До приведения нормативных правовых актов субъектов Российской Федерации в соответствие с настоящим Федеральным законом они применяются к соответствующим отношениям в части, не противоречащей настоящему Федеральному закону.</w:t>
      </w:r>
    </w:p>
    <w:p w:rsidR="00C12F57" w:rsidRDefault="00C12F57">
      <w:pPr>
        <w:pStyle w:val="ConsPlusNormal"/>
        <w:ind w:firstLine="540"/>
        <w:jc w:val="both"/>
      </w:pPr>
    </w:p>
    <w:p w:rsidR="00C12F57" w:rsidRDefault="00C12F57">
      <w:pPr>
        <w:pStyle w:val="ConsPlusNormal"/>
        <w:jc w:val="right"/>
      </w:pPr>
      <w:r>
        <w:t>Президент</w:t>
      </w:r>
    </w:p>
    <w:p w:rsidR="00C12F57" w:rsidRDefault="00C12F57">
      <w:pPr>
        <w:pStyle w:val="ConsPlusNormal"/>
        <w:jc w:val="right"/>
      </w:pPr>
      <w:r>
        <w:t>Российской Федерации</w:t>
      </w:r>
    </w:p>
    <w:p w:rsidR="00C12F57" w:rsidRDefault="00C12F57">
      <w:pPr>
        <w:pStyle w:val="ConsPlusNormal"/>
        <w:jc w:val="right"/>
      </w:pPr>
      <w:r>
        <w:t>В.ПУТИН</w:t>
      </w:r>
    </w:p>
    <w:p w:rsidR="00C12F57" w:rsidRDefault="00C12F57">
      <w:pPr>
        <w:pStyle w:val="ConsPlusNormal"/>
      </w:pPr>
      <w:r>
        <w:t>Москва, Кремль</w:t>
      </w:r>
    </w:p>
    <w:p w:rsidR="00C12F57" w:rsidRDefault="00C12F57">
      <w:pPr>
        <w:pStyle w:val="ConsPlusNormal"/>
        <w:spacing w:before="220"/>
      </w:pPr>
      <w:r>
        <w:t>20 октября 2022 года</w:t>
      </w:r>
    </w:p>
    <w:p w:rsidR="00C12F57" w:rsidRDefault="00C12F57">
      <w:pPr>
        <w:pStyle w:val="ConsPlusNormal"/>
        <w:spacing w:before="220"/>
      </w:pPr>
      <w:r>
        <w:t>N 402-ФЗ</w:t>
      </w:r>
    </w:p>
    <w:p w:rsidR="00C12F57" w:rsidRDefault="00C12F57">
      <w:pPr>
        <w:pStyle w:val="ConsPlusNormal"/>
        <w:jc w:val="both"/>
      </w:pPr>
    </w:p>
    <w:p w:rsidR="00C12F57" w:rsidRDefault="00C12F57">
      <w:pPr>
        <w:pStyle w:val="ConsPlusNormal"/>
        <w:jc w:val="both"/>
      </w:pPr>
    </w:p>
    <w:p w:rsidR="00C12F57" w:rsidRDefault="00C12F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4C" w:rsidRDefault="0062654C">
      <w:bookmarkStart w:id="6" w:name="_GoBack"/>
      <w:bookmarkEnd w:id="6"/>
    </w:p>
    <w:sectPr w:rsidR="0062654C" w:rsidSect="005E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57"/>
    <w:rsid w:val="0062654C"/>
    <w:rsid w:val="00C1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D43DF-8EB3-47DF-8A1D-8F4AC35D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2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2F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49&amp;dst=1000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49&amp;dst=1000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224&amp;dst=100016" TargetMode="External"/><Relationship Id="rId11" Type="http://schemas.openxmlformats.org/officeDocument/2006/relationships/hyperlink" Target="https://login.consultant.ru/link/?req=doc&amp;base=LAW&amp;n=453349&amp;dst=100011" TargetMode="External"/><Relationship Id="rId5" Type="http://schemas.openxmlformats.org/officeDocument/2006/relationships/hyperlink" Target="https://login.consultant.ru/link/?req=doc&amp;base=LAW&amp;n=2875&amp;dst=100173" TargetMode="External"/><Relationship Id="rId10" Type="http://schemas.openxmlformats.org/officeDocument/2006/relationships/hyperlink" Target="https://login.consultant.ru/link/?req=doc&amp;base=LAW&amp;n=454149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49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2024-12-20T12:32:00Z</dcterms:created>
  <dcterms:modified xsi:type="dcterms:W3CDTF">2024-12-20T12:33:00Z</dcterms:modified>
</cp:coreProperties>
</file>